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仿宋"/>
          <w:b/>
          <w:kern w:val="0"/>
          <w:sz w:val="32"/>
          <w:szCs w:val="32"/>
        </w:rPr>
      </w:pPr>
      <w:r>
        <w:rPr>
          <w:rFonts w:hint="eastAsia" w:ascii="Times New Roman" w:hAnsi="Times New Roman" w:eastAsia="仿宋"/>
          <w:b/>
          <w:kern w:val="0"/>
          <w:sz w:val="32"/>
          <w:szCs w:val="32"/>
        </w:rPr>
        <w:t>G65重庆至武隆段交通状态研判技术开发</w:t>
      </w:r>
    </w:p>
    <w:p>
      <w:pPr>
        <w:adjustRightInd w:val="0"/>
        <w:snapToGrid w:val="0"/>
        <w:spacing w:line="360" w:lineRule="auto"/>
        <w:ind w:firstLine="420"/>
        <w:rPr>
          <w:rFonts w:ascii="Times New Roman" w:hAnsi="Times New Roman" w:eastAsia="仿宋_GB2312"/>
          <w:sz w:val="24"/>
        </w:rPr>
      </w:pPr>
    </w:p>
    <w:p>
      <w:pPr>
        <w:rPr>
          <w:rFonts w:ascii="仿宋_GB2312" w:hAnsi="Times New Roman" w:eastAsia="仿宋_GB2312"/>
          <w:b/>
          <w:kern w:val="0"/>
          <w:sz w:val="28"/>
          <w:szCs w:val="28"/>
        </w:rPr>
      </w:pPr>
      <w:r>
        <w:rPr>
          <w:rFonts w:hint="eastAsia" w:ascii="仿宋_GB2312" w:hAnsi="Times New Roman" w:eastAsia="仿宋_GB2312"/>
          <w:b/>
          <w:kern w:val="0"/>
          <w:sz w:val="28"/>
          <w:szCs w:val="28"/>
        </w:rPr>
        <w:t>一、项目任务</w:t>
      </w:r>
    </w:p>
    <w:p>
      <w:pPr>
        <w:adjustRightInd w:val="0"/>
        <w:snapToGrid w:val="0"/>
        <w:spacing w:line="360" w:lineRule="auto"/>
        <w:ind w:firstLine="420"/>
        <w:rPr>
          <w:rFonts w:ascii="Times New Roman" w:hAnsi="Times New Roman" w:eastAsia="仿宋_GB2312"/>
          <w:b/>
          <w:bCs/>
          <w:sz w:val="24"/>
        </w:rPr>
      </w:pPr>
      <w:bookmarkStart w:id="0" w:name="OLE_LINK2"/>
      <w:r>
        <w:rPr>
          <w:rFonts w:hint="eastAsia" w:ascii="Times New Roman" w:hAnsi="Times New Roman" w:eastAsia="仿宋_GB2312"/>
          <w:b/>
          <w:bCs/>
          <w:sz w:val="24"/>
        </w:rPr>
        <w:t>1、趋势性交通状态研判（交通拥堵预测）</w:t>
      </w:r>
    </w:p>
    <w:bookmarkEnd w:id="0"/>
    <w:p>
      <w:pPr>
        <w:adjustRightInd w:val="0"/>
        <w:snapToGrid w:val="0"/>
        <w:spacing w:line="360" w:lineRule="auto"/>
        <w:ind w:firstLine="420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面向G65重庆至武隆段高速公路，结合历史交通数据与实时检测数据，开发趋势性交通状态研判技术，提升该路段的交通运行效率与管理能力。系统将支持多种时间尺度的交通拥堵趋势预测与可视化展示，为交通管理部门提供决策支持。</w:t>
      </w:r>
    </w:p>
    <w:p>
      <w:pPr>
        <w:adjustRightInd w:val="0"/>
        <w:snapToGrid w:val="0"/>
        <w:spacing w:line="360" w:lineRule="auto"/>
        <w:ind w:firstLine="420"/>
        <w:rPr>
          <w:rFonts w:ascii="Times New Roman" w:hAnsi="Times New Roman" w:eastAsia="仿宋_GB2312"/>
          <w:b/>
          <w:bCs/>
          <w:sz w:val="24"/>
        </w:rPr>
      </w:pPr>
      <w:r>
        <w:rPr>
          <w:rFonts w:hint="eastAsia" w:ascii="Times New Roman" w:hAnsi="Times New Roman" w:eastAsia="仿宋_GB2312"/>
          <w:b/>
          <w:bCs/>
          <w:sz w:val="24"/>
        </w:rPr>
        <w:t>1</w:t>
      </w:r>
      <w:r>
        <w:rPr>
          <w:rFonts w:ascii="Times New Roman" w:hAnsi="Times New Roman" w:eastAsia="仿宋_GB2312"/>
          <w:b/>
          <w:bCs/>
          <w:sz w:val="24"/>
        </w:rPr>
        <w:t xml:space="preserve">.1 </w:t>
      </w:r>
      <w:r>
        <w:rPr>
          <w:rFonts w:hint="eastAsia" w:ascii="Times New Roman" w:hAnsi="Times New Roman" w:eastAsia="仿宋_GB2312"/>
          <w:b/>
          <w:bCs/>
          <w:sz w:val="24"/>
        </w:rPr>
        <w:t xml:space="preserve">明日 </w:t>
      </w:r>
      <w:r>
        <w:rPr>
          <w:rFonts w:ascii="Times New Roman" w:hAnsi="Times New Roman" w:eastAsia="仿宋_GB2312"/>
          <w:b/>
          <w:bCs/>
          <w:sz w:val="24"/>
        </w:rPr>
        <w:t>24</w:t>
      </w:r>
      <w:r>
        <w:rPr>
          <w:rFonts w:hint="eastAsia" w:ascii="Times New Roman" w:hAnsi="Times New Roman" w:eastAsia="仿宋_GB2312"/>
          <w:b/>
          <w:bCs/>
          <w:sz w:val="24"/>
        </w:rPr>
        <w:t xml:space="preserve"> 小时拥堵趋势预测</w:t>
      </w:r>
    </w:p>
    <w:p>
      <w:pPr>
        <w:adjustRightInd w:val="0"/>
        <w:snapToGrid w:val="0"/>
        <w:spacing w:line="360" w:lineRule="auto"/>
        <w:ind w:firstLine="420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基于历史数据与预测模型，实现G65重庆至武隆段在未来24小时内的拥堵趋势预测。</w:t>
      </w:r>
    </w:p>
    <w:p>
      <w:pPr>
        <w:adjustRightInd w:val="0"/>
        <w:snapToGrid w:val="0"/>
        <w:spacing w:line="360" w:lineRule="auto"/>
        <w:ind w:firstLine="420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（1）图表设计：</w:t>
      </w:r>
    </w:p>
    <w:p>
      <w:pPr>
        <w:adjustRightInd w:val="0"/>
        <w:snapToGrid w:val="0"/>
        <w:spacing w:line="360" w:lineRule="auto"/>
        <w:ind w:firstLine="420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横轴：小时</w:t>
      </w:r>
    </w:p>
    <w:p>
      <w:pPr>
        <w:adjustRightInd w:val="0"/>
        <w:snapToGrid w:val="0"/>
        <w:spacing w:line="360" w:lineRule="auto"/>
        <w:ind w:firstLine="420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纵轴：周+日期</w:t>
      </w:r>
    </w:p>
    <w:p>
      <w:pPr>
        <w:adjustRightInd w:val="0"/>
        <w:snapToGrid w:val="0"/>
        <w:spacing w:line="360" w:lineRule="auto"/>
        <w:ind w:firstLine="420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（2）拥堵指数：</w:t>
      </w:r>
    </w:p>
    <w:p>
      <w:pPr>
        <w:pStyle w:val="16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拥堵指数 [1.00, 1.50)：绿色（畅通）</w:t>
      </w:r>
    </w:p>
    <w:p>
      <w:pPr>
        <w:pStyle w:val="16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拥堵指数 [1.50, 1.80)：橙色（缓行）</w:t>
      </w:r>
    </w:p>
    <w:p>
      <w:pPr>
        <w:pStyle w:val="16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拥堵指数 [1.80, 2.00)：红色（拥堵）</w:t>
      </w:r>
    </w:p>
    <w:p>
      <w:pPr>
        <w:pStyle w:val="16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拥堵指数 ≥ 2.00：深红色（严重拥堵）</w:t>
      </w:r>
    </w:p>
    <w:p>
      <w:pPr>
        <w:adjustRightInd w:val="0"/>
        <w:snapToGrid w:val="0"/>
        <w:spacing w:line="360" w:lineRule="auto"/>
        <w:ind w:firstLine="420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（3）</w:t>
      </w:r>
      <w:r>
        <w:rPr>
          <w:rFonts w:ascii="Times New Roman" w:hAnsi="Times New Roman" w:eastAsia="仿宋_GB2312"/>
          <w:sz w:val="24"/>
        </w:rPr>
        <w:t xml:space="preserve"> </w:t>
      </w:r>
      <w:r>
        <w:rPr>
          <w:rFonts w:hint="eastAsia" w:ascii="Times New Roman" w:hAnsi="Times New Roman" w:eastAsia="仿宋_GB2312"/>
          <w:sz w:val="24"/>
        </w:rPr>
        <w:t>功能交互：支持选择行车方向、支持下拉选择具体路段；</w:t>
      </w:r>
    </w:p>
    <w:p>
      <w:pPr>
        <w:adjustRightInd w:val="0"/>
        <w:snapToGrid w:val="0"/>
        <w:spacing w:line="360" w:lineRule="auto"/>
        <w:ind w:firstLine="420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（4）</w:t>
      </w:r>
      <w:r>
        <w:rPr>
          <w:rFonts w:ascii="Times New Roman" w:hAnsi="Times New Roman" w:eastAsia="仿宋_GB2312"/>
          <w:sz w:val="24"/>
        </w:rPr>
        <w:t xml:space="preserve"> </w:t>
      </w:r>
      <w:r>
        <w:rPr>
          <w:rFonts w:hint="eastAsia" w:ascii="Times New Roman" w:hAnsi="Times New Roman" w:eastAsia="仿宋_GB2312"/>
          <w:sz w:val="24"/>
        </w:rPr>
        <w:t>描述文本自动生成：针对出现“拥堵”或“严重拥堵”的时段，图表下方自动生成语言描述，格式为：“周+日期+拥堵时段+行车方向+路段名称+拥堵状态”。</w:t>
      </w:r>
    </w:p>
    <w:p>
      <w:pPr>
        <w:adjustRightInd w:val="0"/>
        <w:snapToGrid w:val="0"/>
        <w:spacing w:line="360" w:lineRule="auto"/>
        <w:ind w:firstLine="420"/>
        <w:rPr>
          <w:rFonts w:ascii="Times New Roman" w:hAnsi="Times New Roman" w:eastAsia="仿宋_GB2312"/>
          <w:b/>
          <w:bCs/>
          <w:sz w:val="24"/>
        </w:rPr>
      </w:pPr>
      <w:r>
        <w:rPr>
          <w:rFonts w:hint="eastAsia" w:ascii="Times New Roman" w:hAnsi="Times New Roman" w:eastAsia="仿宋_GB2312"/>
          <w:b/>
          <w:bCs/>
          <w:sz w:val="24"/>
        </w:rPr>
        <w:t>1</w:t>
      </w:r>
      <w:r>
        <w:rPr>
          <w:rFonts w:ascii="Times New Roman" w:hAnsi="Times New Roman" w:eastAsia="仿宋_GB2312"/>
          <w:b/>
          <w:bCs/>
          <w:sz w:val="24"/>
        </w:rPr>
        <w:t xml:space="preserve">.2 </w:t>
      </w:r>
      <w:r>
        <w:rPr>
          <w:rFonts w:hint="eastAsia" w:ascii="Times New Roman" w:hAnsi="Times New Roman" w:eastAsia="仿宋_GB2312"/>
          <w:b/>
          <w:bCs/>
          <w:sz w:val="24"/>
        </w:rPr>
        <w:t>明日拥堵路段预测</w:t>
      </w:r>
    </w:p>
    <w:p>
      <w:pPr>
        <w:adjustRightInd w:val="0"/>
        <w:snapToGrid w:val="0"/>
        <w:spacing w:line="360" w:lineRule="auto"/>
        <w:ind w:firstLine="420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对明日该路段存在拥堵风险的路段进行预测与排序。</w:t>
      </w:r>
    </w:p>
    <w:p>
      <w:pPr>
        <w:adjustRightInd w:val="0"/>
        <w:snapToGrid w:val="0"/>
        <w:spacing w:line="360" w:lineRule="auto"/>
        <w:ind w:firstLine="420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>（1）</w:t>
      </w:r>
      <w:r>
        <w:rPr>
          <w:rFonts w:hint="eastAsia" w:ascii="Times New Roman" w:hAnsi="Times New Roman" w:eastAsia="仿宋_GB2312"/>
          <w:sz w:val="24"/>
        </w:rPr>
        <w:t>拥堵路段按照拥堵指数从大到小进行排序；</w:t>
      </w:r>
    </w:p>
    <w:p>
      <w:pPr>
        <w:adjustRightInd w:val="0"/>
        <w:snapToGrid w:val="0"/>
        <w:spacing w:line="360" w:lineRule="auto"/>
        <w:ind w:firstLine="420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>（2）</w:t>
      </w:r>
      <w:r>
        <w:rPr>
          <w:rFonts w:hint="eastAsia" w:ascii="Times New Roman" w:hAnsi="Times New Roman" w:eastAsia="仿宋_GB2312"/>
          <w:sz w:val="24"/>
        </w:rPr>
        <w:t>区分早高峰、晚高峰等不同时段；</w:t>
      </w:r>
    </w:p>
    <w:p>
      <w:pPr>
        <w:adjustRightInd w:val="0"/>
        <w:snapToGrid w:val="0"/>
        <w:spacing w:line="360" w:lineRule="auto"/>
        <w:ind w:firstLine="420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>（3）</w:t>
      </w:r>
      <w:r>
        <w:rPr>
          <w:rFonts w:hint="eastAsia" w:ascii="Times New Roman" w:hAnsi="Times New Roman" w:eastAsia="仿宋_GB2312"/>
          <w:sz w:val="24"/>
        </w:rPr>
        <w:t>支持按路段和方向筛选查看</w:t>
      </w:r>
      <w:r>
        <w:rPr>
          <w:rFonts w:ascii="Times New Roman" w:hAnsi="Times New Roman" w:eastAsia="仿宋_GB2312"/>
          <w:sz w:val="24"/>
        </w:rPr>
        <w:t>；</w:t>
      </w:r>
    </w:p>
    <w:p>
      <w:pPr>
        <w:adjustRightInd w:val="0"/>
        <w:snapToGrid w:val="0"/>
        <w:spacing w:line="360" w:lineRule="auto"/>
        <w:ind w:firstLine="420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>（4）</w:t>
      </w:r>
      <w:r>
        <w:rPr>
          <w:rFonts w:hint="eastAsia" w:ascii="Times New Roman" w:hAnsi="Times New Roman" w:eastAsia="仿宋_GB2312"/>
          <w:sz w:val="24"/>
        </w:rPr>
        <w:t>拥堵状态颜色标识</w:t>
      </w:r>
    </w:p>
    <w:p>
      <w:pPr>
        <w:pStyle w:val="16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Times New Roman" w:hAnsi="Times New Roman" w:eastAsia="仿宋_GB2312"/>
          <w:sz w:val="24"/>
        </w:rPr>
      </w:pPr>
      <w:bookmarkStart w:id="1" w:name="OLE_LINK3"/>
      <w:r>
        <w:rPr>
          <w:rFonts w:hint="eastAsia" w:ascii="Times New Roman" w:hAnsi="Times New Roman" w:eastAsia="仿宋_GB2312"/>
          <w:sz w:val="24"/>
        </w:rPr>
        <w:t>拥堵指数</w:t>
      </w:r>
      <w:bookmarkEnd w:id="1"/>
      <w:r>
        <w:rPr>
          <w:rFonts w:hint="eastAsia" w:ascii="Times New Roman" w:hAnsi="Times New Roman" w:eastAsia="仿宋_GB2312"/>
          <w:sz w:val="24"/>
        </w:rPr>
        <w:t xml:space="preserve"> [1.00, 1.50)：绿色（畅通）</w:t>
      </w:r>
    </w:p>
    <w:p>
      <w:pPr>
        <w:pStyle w:val="16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拥堵指数 [1.50, 1.80)：橙色（缓行）</w:t>
      </w:r>
    </w:p>
    <w:p>
      <w:pPr>
        <w:pStyle w:val="16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拥堵指数 [1.80, 2.00)：红色（拥堵）</w:t>
      </w:r>
    </w:p>
    <w:p>
      <w:pPr>
        <w:pStyle w:val="16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拥堵指数 ≥ 2.00：深红色（严重拥堵）</w:t>
      </w:r>
    </w:p>
    <w:p>
      <w:pPr>
        <w:adjustRightInd w:val="0"/>
        <w:snapToGrid w:val="0"/>
        <w:spacing w:line="360" w:lineRule="auto"/>
        <w:ind w:firstLine="422" w:firstLineChars="176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（</w:t>
      </w:r>
      <w:r>
        <w:rPr>
          <w:rFonts w:ascii="Times New Roman" w:hAnsi="Times New Roman" w:eastAsia="仿宋_GB2312"/>
          <w:sz w:val="24"/>
        </w:rPr>
        <w:t>5</w:t>
      </w:r>
      <w:r>
        <w:rPr>
          <w:rFonts w:hint="eastAsia" w:ascii="Times New Roman" w:hAnsi="Times New Roman" w:eastAsia="仿宋_GB2312"/>
          <w:sz w:val="24"/>
        </w:rPr>
        <w:t>）支持预测平均速度；</w:t>
      </w:r>
    </w:p>
    <w:p>
      <w:pPr>
        <w:adjustRightInd w:val="0"/>
        <w:snapToGrid w:val="0"/>
        <w:spacing w:line="360" w:lineRule="auto"/>
        <w:ind w:firstLine="422" w:firstLineChars="176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（6）支持地图可视化展示：拥堵指数排名前三的，以高亮红色标识。</w:t>
      </w:r>
    </w:p>
    <w:p>
      <w:pPr>
        <w:adjustRightInd w:val="0"/>
        <w:snapToGrid w:val="0"/>
        <w:spacing w:line="360" w:lineRule="auto"/>
        <w:ind w:firstLine="422" w:firstLineChars="176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（7）针对排名前三的拥堵路段，图表下方需添加语言描述，文字格式为“路段名称+方向+拥堵状态+平均速度”。</w:t>
      </w:r>
    </w:p>
    <w:p>
      <w:pPr>
        <w:adjustRightInd w:val="0"/>
        <w:snapToGrid w:val="0"/>
        <w:spacing w:line="360" w:lineRule="auto"/>
        <w:ind w:firstLine="420"/>
        <w:rPr>
          <w:rFonts w:ascii="Times New Roman" w:hAnsi="Times New Roman" w:eastAsia="仿宋_GB2312"/>
          <w:b/>
          <w:bCs/>
          <w:sz w:val="24"/>
        </w:rPr>
      </w:pPr>
      <w:r>
        <w:rPr>
          <w:rFonts w:ascii="Times New Roman" w:hAnsi="Times New Roman" w:eastAsia="仿宋_GB2312"/>
          <w:b/>
          <w:bCs/>
          <w:sz w:val="24"/>
        </w:rPr>
        <w:t xml:space="preserve">1.3 </w:t>
      </w:r>
      <w:r>
        <w:rPr>
          <w:rFonts w:hint="eastAsia" w:ascii="Times New Roman" w:hAnsi="Times New Roman" w:eastAsia="仿宋_GB2312"/>
          <w:b/>
          <w:bCs/>
          <w:sz w:val="24"/>
        </w:rPr>
        <w:t>未来一周拥堵趋势预测</w:t>
      </w:r>
    </w:p>
    <w:p>
      <w:pPr>
        <w:adjustRightInd w:val="0"/>
        <w:snapToGrid w:val="0"/>
        <w:spacing w:line="360" w:lineRule="auto"/>
        <w:ind w:firstLine="422" w:firstLineChars="176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构建多日预测模型，展示未来7天每日各小时的交通拥堵指数变化趋势。</w:t>
      </w:r>
    </w:p>
    <w:p>
      <w:pPr>
        <w:adjustRightInd w:val="0"/>
        <w:snapToGrid w:val="0"/>
        <w:spacing w:line="360" w:lineRule="auto"/>
        <w:ind w:firstLine="422" w:firstLineChars="176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（1）</w:t>
      </w:r>
      <w:r>
        <w:rPr>
          <w:rFonts w:ascii="Times New Roman" w:hAnsi="Times New Roman" w:eastAsia="仿宋_GB2312"/>
          <w:sz w:val="24"/>
        </w:rPr>
        <w:t xml:space="preserve"> </w:t>
      </w:r>
      <w:r>
        <w:rPr>
          <w:rFonts w:hint="eastAsia" w:ascii="Times New Roman" w:hAnsi="Times New Roman" w:eastAsia="仿宋_GB2312"/>
          <w:sz w:val="24"/>
        </w:rPr>
        <w:t>图表设计：</w:t>
      </w:r>
    </w:p>
    <w:p>
      <w:pPr>
        <w:pStyle w:val="16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横轴：小时</w:t>
      </w:r>
    </w:p>
    <w:p>
      <w:pPr>
        <w:pStyle w:val="16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纵轴：周+日期</w:t>
      </w:r>
    </w:p>
    <w:p>
      <w:pPr>
        <w:adjustRightInd w:val="0"/>
        <w:snapToGrid w:val="0"/>
        <w:spacing w:line="360" w:lineRule="auto"/>
        <w:ind w:firstLine="422" w:firstLineChars="176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（2） 拥堵指数：</w:t>
      </w:r>
    </w:p>
    <w:p>
      <w:pPr>
        <w:pStyle w:val="16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拥堵指数 [1.00, 1.50)：绿色（畅通）</w:t>
      </w:r>
    </w:p>
    <w:p>
      <w:pPr>
        <w:pStyle w:val="16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拥堵指数 [1.50, 1.80)：橙色（缓行）</w:t>
      </w:r>
    </w:p>
    <w:p>
      <w:pPr>
        <w:pStyle w:val="16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拥堵指数 [1.80, 2.00)：红色（拥堵）</w:t>
      </w:r>
    </w:p>
    <w:p>
      <w:pPr>
        <w:pStyle w:val="16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拥堵指数 ≥ 2.00：深红色（严重拥堵）</w:t>
      </w:r>
    </w:p>
    <w:p>
      <w:pPr>
        <w:adjustRightInd w:val="0"/>
        <w:snapToGrid w:val="0"/>
        <w:spacing w:line="360" w:lineRule="auto"/>
        <w:ind w:firstLine="422" w:firstLineChars="176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（3）</w:t>
      </w:r>
      <w:r>
        <w:rPr>
          <w:rFonts w:ascii="Times New Roman" w:hAnsi="Times New Roman" w:eastAsia="仿宋_GB2312"/>
          <w:sz w:val="24"/>
        </w:rPr>
        <w:t xml:space="preserve"> </w:t>
      </w:r>
      <w:r>
        <w:rPr>
          <w:rFonts w:hint="eastAsia" w:ascii="Times New Roman" w:hAnsi="Times New Roman" w:eastAsia="仿宋_GB2312"/>
          <w:sz w:val="24"/>
        </w:rPr>
        <w:t>功能交互：支持选择行车方向、支持下拉选择具体路段；</w:t>
      </w:r>
    </w:p>
    <w:p>
      <w:pPr>
        <w:adjustRightInd w:val="0"/>
        <w:snapToGrid w:val="0"/>
        <w:spacing w:line="360" w:lineRule="auto"/>
        <w:ind w:firstLine="422" w:firstLineChars="176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（4）</w:t>
      </w:r>
      <w:r>
        <w:rPr>
          <w:rFonts w:ascii="Times New Roman" w:hAnsi="Times New Roman" w:eastAsia="仿宋_GB2312"/>
          <w:sz w:val="24"/>
        </w:rPr>
        <w:t xml:space="preserve"> </w:t>
      </w:r>
      <w:r>
        <w:rPr>
          <w:rFonts w:hint="eastAsia" w:ascii="Times New Roman" w:hAnsi="Times New Roman" w:eastAsia="仿宋_GB2312"/>
          <w:sz w:val="24"/>
        </w:rPr>
        <w:t>描述文本自动生成：针对出现“拥堵”或“严重拥堵”的时段，图表下方自动生成语言描述，格式为：“周+日期+拥堵时段+行车方向+路段名称+拥堵状态”；</w:t>
      </w:r>
    </w:p>
    <w:p>
      <w:pPr>
        <w:adjustRightInd w:val="0"/>
        <w:snapToGrid w:val="0"/>
        <w:spacing w:line="360" w:lineRule="auto"/>
        <w:ind w:firstLine="420"/>
        <w:rPr>
          <w:rFonts w:ascii="Times New Roman" w:hAnsi="Times New Roman" w:eastAsia="仿宋_GB2312"/>
          <w:b/>
          <w:bCs/>
          <w:sz w:val="24"/>
        </w:rPr>
      </w:pPr>
      <w:r>
        <w:rPr>
          <w:rFonts w:hint="eastAsia" w:ascii="Times New Roman" w:hAnsi="Times New Roman" w:eastAsia="仿宋_GB2312"/>
          <w:b/>
          <w:bCs/>
          <w:sz w:val="24"/>
        </w:rPr>
        <w:t>1</w:t>
      </w:r>
      <w:r>
        <w:rPr>
          <w:rFonts w:ascii="Times New Roman" w:hAnsi="Times New Roman" w:eastAsia="仿宋_GB2312"/>
          <w:b/>
          <w:bCs/>
          <w:sz w:val="24"/>
        </w:rPr>
        <w:t xml:space="preserve">.4 </w:t>
      </w:r>
      <w:bookmarkStart w:id="2" w:name="OLE_LINK4"/>
      <w:r>
        <w:rPr>
          <w:rFonts w:hint="eastAsia" w:ascii="Times New Roman" w:hAnsi="Times New Roman" w:eastAsia="仿宋_GB2312"/>
          <w:b/>
          <w:bCs/>
          <w:sz w:val="24"/>
        </w:rPr>
        <w:t>重点节假日拥堵预测</w:t>
      </w:r>
      <w:bookmarkEnd w:id="2"/>
    </w:p>
    <w:p>
      <w:pPr>
        <w:adjustRightInd w:val="0"/>
        <w:snapToGrid w:val="0"/>
        <w:spacing w:line="360" w:lineRule="auto"/>
        <w:ind w:firstLine="422" w:firstLineChars="176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实现对法定节假日等重点时段的交通拥堵风险预测与展示。</w:t>
      </w:r>
    </w:p>
    <w:p>
      <w:pPr>
        <w:adjustRightInd w:val="0"/>
        <w:snapToGrid w:val="0"/>
        <w:spacing w:line="360" w:lineRule="auto"/>
        <w:ind w:firstLine="422" w:firstLineChars="176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（1）节假日定义：重点节假日包括元旦、春节、清明节、劳动节、端午节、中秋节、国庆节，共计7个节假日；</w:t>
      </w:r>
    </w:p>
    <w:p>
      <w:pPr>
        <w:adjustRightInd w:val="0"/>
        <w:snapToGrid w:val="0"/>
        <w:spacing w:line="360" w:lineRule="auto"/>
        <w:ind w:firstLine="422" w:firstLineChars="176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（2）节假日时间设置：由于每年节假日时间不同，系统支持通过时间选择框由用户自定义设置节假日时间范围；</w:t>
      </w:r>
    </w:p>
    <w:p>
      <w:pPr>
        <w:adjustRightInd w:val="0"/>
        <w:snapToGrid w:val="0"/>
        <w:spacing w:line="360" w:lineRule="auto"/>
        <w:ind w:firstLine="422" w:firstLineChars="176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（3）节假日期间的拥堵时段预测：拥堵路段预测与排序、拥堵状态可视化展示与语言描述生成；</w:t>
      </w:r>
    </w:p>
    <w:p>
      <w:pPr>
        <w:adjustRightInd w:val="0"/>
        <w:snapToGrid w:val="0"/>
        <w:spacing w:line="360" w:lineRule="auto"/>
        <w:rPr>
          <w:rFonts w:ascii="Times New Roman" w:hAnsi="Times New Roman" w:eastAsia="仿宋_GB2312"/>
          <w:sz w:val="24"/>
        </w:rPr>
      </w:pPr>
    </w:p>
    <w:p>
      <w:pPr>
        <w:adjustRightInd w:val="0"/>
        <w:snapToGrid w:val="0"/>
        <w:spacing w:line="360" w:lineRule="auto"/>
        <w:ind w:firstLine="420"/>
        <w:rPr>
          <w:rFonts w:ascii="Times New Roman" w:hAnsi="Times New Roman" w:eastAsia="仿宋_GB2312"/>
          <w:b/>
          <w:bCs/>
          <w:sz w:val="24"/>
        </w:rPr>
      </w:pPr>
      <w:r>
        <w:rPr>
          <w:rFonts w:ascii="Times New Roman" w:hAnsi="Times New Roman" w:eastAsia="仿宋_GB2312"/>
          <w:b/>
          <w:bCs/>
          <w:sz w:val="24"/>
        </w:rPr>
        <w:t>2、</w:t>
      </w:r>
      <w:r>
        <w:rPr>
          <w:rFonts w:hint="eastAsia" w:ascii="Times New Roman" w:hAnsi="Times New Roman" w:eastAsia="仿宋_GB2312"/>
          <w:b/>
          <w:bCs/>
          <w:sz w:val="24"/>
        </w:rPr>
        <w:t>基于多源异构数据的</w:t>
      </w:r>
      <w:bookmarkStart w:id="3" w:name="OLE_LINK5"/>
      <w:r>
        <w:rPr>
          <w:rFonts w:hint="eastAsia" w:ascii="Times New Roman" w:hAnsi="Times New Roman" w:eastAsia="仿宋_GB2312"/>
          <w:b/>
          <w:bCs/>
          <w:sz w:val="24"/>
        </w:rPr>
        <w:t>高速公路拥堵检测模型</w:t>
      </w:r>
      <w:bookmarkEnd w:id="3"/>
    </w:p>
    <w:p>
      <w:pPr>
        <w:adjustRightInd w:val="0"/>
        <w:snapToGrid w:val="0"/>
        <w:spacing w:line="360" w:lineRule="auto"/>
        <w:ind w:firstLine="422" w:firstLineChars="176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在多源异构数</w:t>
      </w:r>
      <w:bookmarkStart w:id="7" w:name="_GoBack"/>
      <w:r>
        <w:rPr>
          <w:rFonts w:hint="eastAsia" w:ascii="Times New Roman" w:hAnsi="Times New Roman" w:eastAsia="仿宋_GB2312"/>
          <w:sz w:val="24"/>
          <w:highlight w:val="none"/>
        </w:rPr>
        <w:t>据融合条件下，面向山区高速公路交通运行复杂、突发事件频发等场景需求，基于车检器、单车</w:t>
      </w:r>
      <w:bookmarkEnd w:id="7"/>
      <w:r>
        <w:rPr>
          <w:rFonts w:hint="eastAsia" w:ascii="Times New Roman" w:hAnsi="Times New Roman" w:eastAsia="仿宋_GB2312"/>
          <w:sz w:val="24"/>
        </w:rPr>
        <w:t>轨迹、ETC门架数据等，开发不同粒度的交通拥堵检测模型，实现对高速公路断面、路段等关键区域的交通拥堵状态识别。</w:t>
      </w:r>
    </w:p>
    <w:p>
      <w:pPr>
        <w:adjustRightInd w:val="0"/>
        <w:snapToGrid w:val="0"/>
        <w:spacing w:line="360" w:lineRule="auto"/>
        <w:ind w:firstLine="424" w:firstLineChars="176"/>
        <w:rPr>
          <w:rFonts w:ascii="Times New Roman" w:hAnsi="Times New Roman" w:eastAsia="仿宋_GB2312"/>
          <w:b/>
          <w:bCs/>
          <w:sz w:val="24"/>
        </w:rPr>
      </w:pPr>
      <w:r>
        <w:rPr>
          <w:rFonts w:ascii="Times New Roman" w:hAnsi="Times New Roman" w:eastAsia="仿宋_GB2312"/>
          <w:b/>
          <w:bCs/>
          <w:sz w:val="24"/>
        </w:rPr>
        <w:t xml:space="preserve">2.1 </w:t>
      </w:r>
      <w:r>
        <w:rPr>
          <w:rFonts w:hint="eastAsia" w:ascii="Times New Roman" w:hAnsi="Times New Roman" w:eastAsia="仿宋_GB2312"/>
          <w:b/>
          <w:bCs/>
          <w:sz w:val="24"/>
        </w:rPr>
        <w:t>基于车检器数据的高速公路断面交通拥堵检测模型</w:t>
      </w:r>
    </w:p>
    <w:p>
      <w:pPr>
        <w:adjustRightInd w:val="0"/>
        <w:snapToGrid w:val="0"/>
        <w:spacing w:line="360" w:lineRule="auto"/>
        <w:ind w:firstLine="422" w:firstLineChars="176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以门架车检器采集的周期平均速度、交通流量、占有率等参数为基础，分析这些参数之间的动态关系，并结合历史数据，建立面向断面的交通拥堵检测模型。</w:t>
      </w:r>
    </w:p>
    <w:p>
      <w:pPr>
        <w:adjustRightInd w:val="0"/>
        <w:snapToGrid w:val="0"/>
        <w:spacing w:line="360" w:lineRule="auto"/>
        <w:ind w:firstLine="422" w:firstLineChars="176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（</w:t>
      </w:r>
      <w:r>
        <w:rPr>
          <w:rFonts w:ascii="Times New Roman" w:hAnsi="Times New Roman" w:eastAsia="仿宋_GB2312"/>
          <w:sz w:val="24"/>
        </w:rPr>
        <w:t>1</w:t>
      </w:r>
      <w:r>
        <w:rPr>
          <w:rFonts w:hint="eastAsia" w:ascii="Times New Roman" w:hAnsi="Times New Roman" w:eastAsia="仿宋_GB2312"/>
          <w:sz w:val="24"/>
        </w:rPr>
        <w:t>）分析速度、流量、占有率等关键指标之间的动态关系；</w:t>
      </w:r>
    </w:p>
    <w:p>
      <w:pPr>
        <w:adjustRightInd w:val="0"/>
        <w:snapToGrid w:val="0"/>
        <w:spacing w:line="360" w:lineRule="auto"/>
        <w:ind w:firstLine="422" w:firstLineChars="176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（</w:t>
      </w:r>
      <w:r>
        <w:rPr>
          <w:rFonts w:ascii="Times New Roman" w:hAnsi="Times New Roman" w:eastAsia="仿宋_GB2312"/>
          <w:sz w:val="24"/>
        </w:rPr>
        <w:t>2</w:t>
      </w:r>
      <w:r>
        <w:rPr>
          <w:rFonts w:hint="eastAsia" w:ascii="Times New Roman" w:hAnsi="Times New Roman" w:eastAsia="仿宋_GB2312"/>
          <w:sz w:val="24"/>
        </w:rPr>
        <w:t>）结合历史数据建立检测模型，实现面向断面的拥堵判别。</w:t>
      </w:r>
    </w:p>
    <w:p>
      <w:pPr>
        <w:adjustRightInd w:val="0"/>
        <w:snapToGrid w:val="0"/>
        <w:spacing w:line="360" w:lineRule="auto"/>
        <w:ind w:firstLine="424" w:firstLineChars="176"/>
        <w:rPr>
          <w:rFonts w:ascii="Times New Roman" w:hAnsi="Times New Roman" w:eastAsia="仿宋_GB2312"/>
          <w:b/>
          <w:bCs/>
          <w:sz w:val="24"/>
        </w:rPr>
      </w:pPr>
      <w:r>
        <w:rPr>
          <w:rFonts w:ascii="Times New Roman" w:hAnsi="Times New Roman" w:eastAsia="仿宋_GB2312"/>
          <w:b/>
          <w:bCs/>
          <w:sz w:val="24"/>
        </w:rPr>
        <w:t xml:space="preserve">2.2 </w:t>
      </w:r>
      <w:r>
        <w:rPr>
          <w:rFonts w:hint="eastAsia" w:ascii="Times New Roman" w:hAnsi="Times New Roman" w:eastAsia="仿宋_GB2312"/>
          <w:b/>
          <w:bCs/>
          <w:sz w:val="24"/>
        </w:rPr>
        <w:t>基于上下游车检器数据的高速公路路段交通拥堵检测模型</w:t>
      </w:r>
    </w:p>
    <w:p>
      <w:pPr>
        <w:adjustRightInd w:val="0"/>
        <w:snapToGrid w:val="0"/>
        <w:spacing w:line="360" w:lineRule="auto"/>
        <w:ind w:firstLine="422" w:firstLineChars="176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通过上下游车检器间交通流参数的协同分析，构建高速公路路段级交通拥堵检测模型，实现对一定距离范围内交通状态的综合判断。</w:t>
      </w:r>
    </w:p>
    <w:p>
      <w:pPr>
        <w:adjustRightInd w:val="0"/>
        <w:snapToGrid w:val="0"/>
        <w:spacing w:line="360" w:lineRule="auto"/>
        <w:ind w:firstLine="422" w:firstLineChars="176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（</w:t>
      </w:r>
      <w:r>
        <w:rPr>
          <w:rFonts w:ascii="Times New Roman" w:hAnsi="Times New Roman" w:eastAsia="仿宋_GB2312"/>
          <w:sz w:val="24"/>
        </w:rPr>
        <w:t>1</w:t>
      </w:r>
      <w:r>
        <w:rPr>
          <w:rFonts w:hint="eastAsia" w:ascii="Times New Roman" w:hAnsi="Times New Roman" w:eastAsia="仿宋_GB2312"/>
          <w:sz w:val="24"/>
        </w:rPr>
        <w:t>）综合上下游的流量、速度等指标实现交通状态联动判断；</w:t>
      </w:r>
    </w:p>
    <w:p>
      <w:pPr>
        <w:adjustRightInd w:val="0"/>
        <w:snapToGrid w:val="0"/>
        <w:spacing w:line="360" w:lineRule="auto"/>
        <w:ind w:firstLine="422" w:firstLineChars="176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（</w:t>
      </w:r>
      <w:r>
        <w:rPr>
          <w:rFonts w:ascii="Times New Roman" w:hAnsi="Times New Roman" w:eastAsia="仿宋_GB2312"/>
          <w:sz w:val="24"/>
        </w:rPr>
        <w:t>2</w:t>
      </w:r>
      <w:r>
        <w:rPr>
          <w:rFonts w:hint="eastAsia" w:ascii="Times New Roman" w:hAnsi="Times New Roman" w:eastAsia="仿宋_GB2312"/>
          <w:sz w:val="24"/>
        </w:rPr>
        <w:t>）建立基于上下游车检器数据的高速公路路段交通拥堵检测模型。</w:t>
      </w:r>
    </w:p>
    <w:p>
      <w:pPr>
        <w:adjustRightInd w:val="0"/>
        <w:snapToGrid w:val="0"/>
        <w:spacing w:line="360" w:lineRule="auto"/>
        <w:ind w:firstLine="424" w:firstLineChars="176"/>
        <w:rPr>
          <w:rFonts w:ascii="Times New Roman" w:hAnsi="Times New Roman" w:eastAsia="仿宋_GB2312"/>
          <w:b/>
          <w:bCs/>
          <w:sz w:val="24"/>
        </w:rPr>
      </w:pPr>
      <w:r>
        <w:rPr>
          <w:rFonts w:ascii="Times New Roman" w:hAnsi="Times New Roman" w:eastAsia="仿宋_GB2312"/>
          <w:b/>
          <w:bCs/>
          <w:sz w:val="24"/>
        </w:rPr>
        <w:t xml:space="preserve">2.3 </w:t>
      </w:r>
      <w:r>
        <w:rPr>
          <w:rFonts w:hint="eastAsia" w:ascii="Times New Roman" w:hAnsi="Times New Roman" w:eastAsia="仿宋_GB2312"/>
          <w:b/>
          <w:bCs/>
          <w:sz w:val="24"/>
        </w:rPr>
        <w:t>基于单车行驶信息的高速公路路段交通拥堵检测模型</w:t>
      </w:r>
    </w:p>
    <w:p>
      <w:pPr>
        <w:adjustRightInd w:val="0"/>
        <w:snapToGrid w:val="0"/>
        <w:spacing w:line="360" w:lineRule="auto"/>
        <w:ind w:firstLine="422" w:firstLineChars="176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根据单车的轨迹信息，提取其行程时间、平均速度等关键数据，当检测到明显异常（如速度显著下降、停车等）时，判断为潜在拥堵状态，实现对个体层面的交通异常监测。</w:t>
      </w:r>
    </w:p>
    <w:p>
      <w:pPr>
        <w:adjustRightInd w:val="0"/>
        <w:snapToGrid w:val="0"/>
        <w:spacing w:line="360" w:lineRule="auto"/>
        <w:ind w:firstLine="422" w:firstLineChars="176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（</w:t>
      </w:r>
      <w:r>
        <w:rPr>
          <w:rFonts w:ascii="Times New Roman" w:hAnsi="Times New Roman" w:eastAsia="仿宋_GB2312"/>
          <w:sz w:val="24"/>
        </w:rPr>
        <w:t>1</w:t>
      </w:r>
      <w:r>
        <w:rPr>
          <w:rFonts w:hint="eastAsia" w:ascii="Times New Roman" w:hAnsi="Times New Roman" w:eastAsia="仿宋_GB2312"/>
          <w:sz w:val="24"/>
        </w:rPr>
        <w:t>）结合时空分布分析车辆速度、行程时间的异常变化；</w:t>
      </w:r>
    </w:p>
    <w:p>
      <w:pPr>
        <w:adjustRightInd w:val="0"/>
        <w:snapToGrid w:val="0"/>
        <w:spacing w:line="360" w:lineRule="auto"/>
        <w:ind w:firstLine="422" w:firstLineChars="176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（</w:t>
      </w:r>
      <w:r>
        <w:rPr>
          <w:rFonts w:ascii="Times New Roman" w:hAnsi="Times New Roman" w:eastAsia="仿宋_GB2312"/>
          <w:sz w:val="24"/>
        </w:rPr>
        <w:t>2</w:t>
      </w:r>
      <w:r>
        <w:rPr>
          <w:rFonts w:hint="eastAsia" w:ascii="Times New Roman" w:hAnsi="Times New Roman" w:eastAsia="仿宋_GB2312"/>
          <w:sz w:val="24"/>
        </w:rPr>
        <w:t>）实现拥堵的早期预警及动态跟踪。</w:t>
      </w:r>
    </w:p>
    <w:p>
      <w:pPr>
        <w:adjustRightInd w:val="0"/>
        <w:snapToGrid w:val="0"/>
        <w:spacing w:line="360" w:lineRule="auto"/>
        <w:ind w:firstLine="424" w:firstLineChars="176"/>
        <w:rPr>
          <w:rFonts w:ascii="Times New Roman" w:hAnsi="Times New Roman" w:eastAsia="仿宋_GB2312"/>
          <w:b/>
          <w:bCs/>
          <w:sz w:val="24"/>
        </w:rPr>
      </w:pPr>
      <w:bookmarkStart w:id="4" w:name="OLE_LINK6"/>
      <w:r>
        <w:rPr>
          <w:rFonts w:ascii="Times New Roman" w:hAnsi="Times New Roman" w:eastAsia="仿宋_GB2312"/>
          <w:b/>
          <w:bCs/>
          <w:sz w:val="24"/>
        </w:rPr>
        <w:t xml:space="preserve">2.4 </w:t>
      </w:r>
      <w:r>
        <w:rPr>
          <w:rFonts w:hint="eastAsia" w:ascii="Times New Roman" w:hAnsi="Times New Roman" w:eastAsia="仿宋_GB2312"/>
          <w:b/>
          <w:bCs/>
          <w:sz w:val="24"/>
        </w:rPr>
        <w:t>基于 ETC 数据的高速公路路段拥堵检测模型</w:t>
      </w:r>
    </w:p>
    <w:bookmarkEnd w:id="4"/>
    <w:p>
      <w:pPr>
        <w:adjustRightInd w:val="0"/>
        <w:snapToGrid w:val="0"/>
        <w:spacing w:line="360" w:lineRule="auto"/>
        <w:ind w:firstLine="422" w:firstLineChars="176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依托ETC门架系统，分析上下游门架记录的同一辆车的通过信息，获得平均行程时间、速度和流量等指标，建立路段级交通状态判别模型。</w:t>
      </w:r>
    </w:p>
    <w:p>
      <w:pPr>
        <w:adjustRightInd w:val="0"/>
        <w:snapToGrid w:val="0"/>
        <w:spacing w:line="360" w:lineRule="auto"/>
        <w:ind w:firstLine="422" w:firstLineChars="176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（1）根据ETC数据，构建路段平均速度、上下游流量等特征；</w:t>
      </w:r>
    </w:p>
    <w:p>
      <w:pPr>
        <w:adjustRightInd w:val="0"/>
        <w:snapToGrid w:val="0"/>
        <w:spacing w:line="360" w:lineRule="auto"/>
        <w:ind w:firstLine="422" w:firstLineChars="176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（2）利用密度-速度-流量关系构建交通状态判断模型；</w:t>
      </w:r>
    </w:p>
    <w:p>
      <w:pPr>
        <w:adjustRightInd w:val="0"/>
        <w:snapToGrid w:val="0"/>
        <w:spacing w:line="360" w:lineRule="auto"/>
        <w:ind w:firstLine="422" w:firstLineChars="176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仿宋_GB2312"/>
          <w:sz w:val="24"/>
        </w:rPr>
        <w:t>（3）基于聚类方法识别拥堵状态，适应路段粒度下的状态识别。</w:t>
      </w:r>
    </w:p>
    <w:p>
      <w:pPr>
        <w:adjustRightInd w:val="0"/>
        <w:snapToGrid w:val="0"/>
        <w:spacing w:line="360" w:lineRule="auto"/>
        <w:ind w:firstLine="422" w:firstLineChars="176"/>
        <w:rPr>
          <w:rFonts w:ascii="Times New Roman" w:hAnsi="Times New Roman" w:eastAsia="仿宋_GB2312"/>
          <w:sz w:val="24"/>
        </w:rPr>
      </w:pPr>
    </w:p>
    <w:p>
      <w:pPr>
        <w:rPr>
          <w:rFonts w:ascii="仿宋_GB2312" w:hAnsi="Times New Roman" w:eastAsia="仿宋_GB2312"/>
          <w:b/>
          <w:kern w:val="0"/>
          <w:sz w:val="28"/>
          <w:szCs w:val="28"/>
        </w:rPr>
      </w:pPr>
      <w:r>
        <w:rPr>
          <w:rFonts w:hint="eastAsia" w:ascii="仿宋_GB2312" w:hAnsi="Times New Roman" w:eastAsia="仿宋_GB2312"/>
          <w:b/>
          <w:kern w:val="0"/>
          <w:sz w:val="28"/>
          <w:szCs w:val="28"/>
        </w:rPr>
        <w:t>二</w:t>
      </w:r>
      <w:r>
        <w:rPr>
          <w:rFonts w:ascii="仿宋_GB2312" w:hAnsi="Times New Roman" w:eastAsia="仿宋_GB2312"/>
          <w:b/>
          <w:kern w:val="0"/>
          <w:sz w:val="28"/>
          <w:szCs w:val="28"/>
        </w:rPr>
        <w:t>、</w:t>
      </w:r>
      <w:r>
        <w:rPr>
          <w:rFonts w:hint="eastAsia" w:ascii="仿宋_GB2312" w:hAnsi="Times New Roman" w:eastAsia="仿宋_GB2312"/>
          <w:b/>
          <w:kern w:val="0"/>
          <w:sz w:val="28"/>
          <w:szCs w:val="28"/>
        </w:rPr>
        <w:t>模型</w:t>
      </w:r>
      <w:r>
        <w:rPr>
          <w:rFonts w:ascii="仿宋_GB2312" w:hAnsi="Times New Roman" w:eastAsia="仿宋_GB2312"/>
          <w:b/>
          <w:kern w:val="0"/>
          <w:sz w:val="28"/>
          <w:szCs w:val="28"/>
        </w:rPr>
        <w:t>集成技术要求</w:t>
      </w:r>
    </w:p>
    <w:p>
      <w:pPr>
        <w:adjustRightInd w:val="0"/>
        <w:snapToGrid w:val="0"/>
        <w:spacing w:line="360" w:lineRule="auto"/>
        <w:ind w:firstLine="422" w:firstLineChars="176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>此技术主要通过对上述算法模型进行封装，并将其集成于</w:t>
      </w:r>
      <w:r>
        <w:rPr>
          <w:rFonts w:hint="eastAsia" w:ascii="Times New Roman" w:hAnsi="Times New Roman" w:eastAsia="仿宋_GB2312"/>
          <w:sz w:val="24"/>
        </w:rPr>
        <w:t>甲方指定</w:t>
      </w:r>
      <w:r>
        <w:rPr>
          <w:rFonts w:ascii="Times New Roman" w:hAnsi="Times New Roman" w:eastAsia="仿宋_GB2312"/>
          <w:sz w:val="24"/>
        </w:rPr>
        <w:t>平台上，使其运行结果通过接口与平台交互，实现平台对算法模型的调用。</w:t>
      </w:r>
    </w:p>
    <w:p>
      <w:pPr>
        <w:adjustRightInd w:val="0"/>
        <w:snapToGrid w:val="0"/>
        <w:spacing w:line="360" w:lineRule="auto"/>
        <w:ind w:firstLine="422" w:firstLineChars="176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>（1）数据集成。根据</w:t>
      </w:r>
      <w:r>
        <w:rPr>
          <w:rFonts w:hint="eastAsia" w:ascii="Times New Roman" w:hAnsi="Times New Roman" w:eastAsia="仿宋_GB2312"/>
          <w:sz w:val="24"/>
        </w:rPr>
        <w:t>甲方指定</w:t>
      </w:r>
      <w:r>
        <w:rPr>
          <w:rFonts w:ascii="Times New Roman" w:hAnsi="Times New Roman" w:eastAsia="仿宋_GB2312"/>
          <w:sz w:val="24"/>
        </w:rPr>
        <w:t>平台接入要求，获取预留数据接口名称和调用方式，通过编写接口程序，对数据库中的</w:t>
      </w:r>
      <w:r>
        <w:rPr>
          <w:rFonts w:hint="eastAsia" w:ascii="Times New Roman" w:hAnsi="Times New Roman" w:eastAsia="仿宋_GB2312"/>
          <w:sz w:val="24"/>
        </w:rPr>
        <w:t>车流量</w:t>
      </w:r>
      <w:r>
        <w:rPr>
          <w:rFonts w:ascii="Times New Roman" w:hAnsi="Times New Roman" w:eastAsia="仿宋_GB2312"/>
          <w:sz w:val="24"/>
        </w:rPr>
        <w:t>数据进行抽调，把不同来源、格式、特点、性质的数据在逻辑上或物理上集成，从而为上述业务需求提供全面的数据支撑。</w:t>
      </w:r>
    </w:p>
    <w:p>
      <w:pPr>
        <w:adjustRightInd w:val="0"/>
        <w:snapToGrid w:val="0"/>
        <w:spacing w:line="360" w:lineRule="auto"/>
        <w:ind w:firstLine="482" w:firstLineChars="201"/>
        <w:rPr>
          <w:rFonts w:ascii="Times New Roman" w:hAnsi="Times New Roman" w:eastAsia="仿宋_GB2312"/>
          <w:sz w:val="24"/>
          <w:szCs w:val="21"/>
        </w:rPr>
      </w:pPr>
      <w:r>
        <w:rPr>
          <w:rFonts w:ascii="Times New Roman" w:hAnsi="Times New Roman" w:eastAsia="仿宋_GB2312"/>
          <w:sz w:val="24"/>
        </w:rPr>
        <w:t>（2）算法封装。将</w:t>
      </w:r>
      <w:bookmarkStart w:id="5" w:name="OLE_LINK1"/>
      <w:r>
        <w:rPr>
          <w:rFonts w:hint="eastAsia" w:ascii="Times New Roman" w:hAnsi="Times New Roman" w:eastAsia="仿宋_GB2312"/>
          <w:sz w:val="24"/>
        </w:rPr>
        <w:t>G65交通拥堵</w:t>
      </w:r>
      <w:bookmarkEnd w:id="5"/>
      <w:r>
        <w:rPr>
          <w:rFonts w:hint="eastAsia" w:ascii="Times New Roman" w:hAnsi="Times New Roman" w:eastAsia="仿宋_GB2312"/>
          <w:sz w:val="24"/>
        </w:rPr>
        <w:t>预测</w:t>
      </w:r>
      <w:r>
        <w:rPr>
          <w:rFonts w:ascii="Times New Roman" w:hAnsi="Times New Roman" w:eastAsia="仿宋_GB2312"/>
          <w:sz w:val="24"/>
        </w:rPr>
        <w:t>模型</w:t>
      </w:r>
      <w:r>
        <w:rPr>
          <w:rFonts w:hint="eastAsia" w:ascii="Times New Roman" w:hAnsi="Times New Roman" w:eastAsia="仿宋_GB2312"/>
          <w:sz w:val="24"/>
        </w:rPr>
        <w:t>、G65交通拥堵检测模型</w:t>
      </w:r>
      <w:r>
        <w:rPr>
          <w:rFonts w:hint="eastAsia" w:ascii="Times New Roman" w:hAnsi="Times New Roman" w:eastAsia="仿宋_GB2312"/>
          <w:sz w:val="24"/>
          <w:szCs w:val="21"/>
        </w:rPr>
        <w:t>等</w:t>
      </w:r>
      <w:r>
        <w:rPr>
          <w:rFonts w:ascii="Times New Roman" w:hAnsi="Times New Roman" w:eastAsia="仿宋_GB2312"/>
          <w:sz w:val="24"/>
          <w:szCs w:val="21"/>
        </w:rPr>
        <w:t>封装成标准组件，并部署到指定的运行环境中，实现与平台的集成。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Times New Roman" w:hAnsi="Times New Roman" w:eastAsia="仿宋_GB2312"/>
          <w:color w:val="000000"/>
          <w:sz w:val="24"/>
          <w:szCs w:val="21"/>
        </w:rPr>
      </w:pPr>
      <w:r>
        <w:rPr>
          <w:rFonts w:ascii="Times New Roman" w:hAnsi="Times New Roman" w:eastAsia="仿宋_GB2312"/>
          <w:sz w:val="24"/>
          <w:szCs w:val="21"/>
        </w:rPr>
        <w:t>（3）结果上传。根据算法模型输出的</w:t>
      </w:r>
      <w:r>
        <w:rPr>
          <w:rFonts w:hint="eastAsia" w:ascii="Times New Roman" w:hAnsi="Times New Roman" w:eastAsia="仿宋_GB2312"/>
          <w:sz w:val="24"/>
          <w:szCs w:val="21"/>
        </w:rPr>
        <w:t>检测和预测等</w:t>
      </w:r>
      <w:r>
        <w:rPr>
          <w:rFonts w:ascii="Times New Roman" w:hAnsi="Times New Roman" w:eastAsia="仿宋_GB2312"/>
          <w:sz w:val="24"/>
          <w:szCs w:val="21"/>
        </w:rPr>
        <w:t>结果，编写与数据库连接程序，将结果数据上传至数据库，再将平台接口与数据库相连接，通过系统集成，将结果推送至平台。</w:t>
      </w:r>
    </w:p>
    <w:p>
      <w:pPr>
        <w:adjustRightInd w:val="0"/>
        <w:snapToGrid w:val="0"/>
        <w:spacing w:line="360" w:lineRule="auto"/>
        <w:ind w:firstLine="422" w:firstLineChars="176"/>
        <w:rPr>
          <w:rFonts w:ascii="Times New Roman" w:hAnsi="Times New Roman" w:eastAsia="仿宋_GB2312"/>
          <w:sz w:val="24"/>
        </w:rPr>
      </w:pPr>
    </w:p>
    <w:p>
      <w:pPr>
        <w:rPr>
          <w:rFonts w:ascii="仿宋_GB2312" w:hAnsi="Times New Roman" w:eastAsia="仿宋_GB2312"/>
          <w:b/>
          <w:kern w:val="0"/>
          <w:sz w:val="28"/>
          <w:szCs w:val="28"/>
        </w:rPr>
      </w:pPr>
      <w:r>
        <w:rPr>
          <w:rFonts w:hint="eastAsia" w:ascii="仿宋_GB2312" w:hAnsi="Times New Roman" w:eastAsia="仿宋_GB2312"/>
          <w:b/>
          <w:kern w:val="0"/>
          <w:sz w:val="28"/>
          <w:szCs w:val="28"/>
        </w:rPr>
        <w:t>三、时间安排</w:t>
      </w:r>
    </w:p>
    <w:tbl>
      <w:tblPr>
        <w:tblStyle w:val="9"/>
        <w:tblW w:w="8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1688"/>
        <w:gridCol w:w="3685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9" w:type="dxa"/>
            <w:vAlign w:val="center"/>
          </w:tcPr>
          <w:p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hint="eastAsia"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时间</w:t>
            </w:r>
          </w:p>
        </w:tc>
        <w:tc>
          <w:tcPr>
            <w:tcW w:w="1688" w:type="dxa"/>
            <w:vAlign w:val="center"/>
          </w:tcPr>
          <w:p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hint="eastAsia"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任务</w:t>
            </w:r>
          </w:p>
        </w:tc>
        <w:tc>
          <w:tcPr>
            <w:tcW w:w="3685" w:type="dxa"/>
            <w:vAlign w:val="center"/>
          </w:tcPr>
          <w:p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hint="eastAsia"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子任务</w:t>
            </w:r>
          </w:p>
        </w:tc>
        <w:tc>
          <w:tcPr>
            <w:tcW w:w="2268" w:type="dxa"/>
          </w:tcPr>
          <w:p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hint="eastAsia"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</w:rPr>
              <w:t>对应设计文件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9" w:type="dxa"/>
            <w:vAlign w:val="center"/>
          </w:tcPr>
          <w:p>
            <w:pPr>
              <w:adjustRightInd w:val="0"/>
              <w:snapToGrid w:val="0"/>
              <w:spacing w:before="156" w:beforeLines="50" w:after="156" w:afterLines="5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T0+15</w:t>
            </w:r>
          </w:p>
        </w:tc>
        <w:tc>
          <w:tcPr>
            <w:tcW w:w="1688" w:type="dxa"/>
            <w:vMerge w:val="restart"/>
            <w:vAlign w:val="center"/>
          </w:tcPr>
          <w:p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趋势性交通状态研判</w:t>
            </w:r>
          </w:p>
          <w:p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（交通拥堵预测模型）</w:t>
            </w:r>
          </w:p>
        </w:tc>
        <w:tc>
          <w:tcPr>
            <w:tcW w:w="3685" w:type="dxa"/>
            <w:vAlign w:val="center"/>
          </w:tcPr>
          <w:p>
            <w:pPr>
              <w:adjustRightInd w:val="0"/>
              <w:snapToGrid w:val="0"/>
              <w:spacing w:before="156" w:beforeLines="50" w:after="156" w:afterLines="5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1.1 明日 24 小时拥堵趋势预测</w:t>
            </w:r>
          </w:p>
        </w:tc>
        <w:tc>
          <w:tcPr>
            <w:tcW w:w="2268" w:type="dxa"/>
          </w:tcPr>
          <w:p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32"/>
              </w:rPr>
              <w:t>4.4.5.1.1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9" w:type="dxa"/>
            <w:vAlign w:val="center"/>
          </w:tcPr>
          <w:p>
            <w:pPr>
              <w:adjustRightInd w:val="0"/>
              <w:snapToGrid w:val="0"/>
              <w:spacing w:before="156" w:beforeLines="50" w:after="156" w:afterLines="50"/>
              <w:rPr>
                <w:rFonts w:ascii="Times New Roman" w:hAnsi="Times New Roman" w:eastAsia="仿宋_GB2312" w:cs="Times New Roman"/>
                <w:sz w:val="24"/>
              </w:rPr>
            </w:pPr>
            <w:bookmarkStart w:id="6" w:name="OLE_LINK7"/>
            <w:r>
              <w:rPr>
                <w:rFonts w:ascii="Times New Roman" w:hAnsi="Times New Roman" w:eastAsia="仿宋_GB2312" w:cs="Times New Roman"/>
                <w:sz w:val="24"/>
              </w:rPr>
              <w:t>T0+20</w:t>
            </w:r>
            <w:bookmarkEnd w:id="6"/>
          </w:p>
        </w:tc>
        <w:tc>
          <w:tcPr>
            <w:tcW w:w="1688" w:type="dxa"/>
            <w:vMerge w:val="continue"/>
            <w:vAlign w:val="center"/>
          </w:tcPr>
          <w:p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adjustRightInd w:val="0"/>
              <w:snapToGrid w:val="0"/>
              <w:spacing w:before="156" w:beforeLines="50" w:after="156" w:afterLines="5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1.2 明日拥堵路段预测</w:t>
            </w:r>
          </w:p>
        </w:tc>
        <w:tc>
          <w:tcPr>
            <w:tcW w:w="2268" w:type="dxa"/>
          </w:tcPr>
          <w:p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32"/>
              </w:rPr>
              <w:t>4.4.5.1.2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9" w:type="dxa"/>
            <w:vAlign w:val="center"/>
          </w:tcPr>
          <w:p>
            <w:pPr>
              <w:adjustRightInd w:val="0"/>
              <w:snapToGrid w:val="0"/>
              <w:spacing w:before="156" w:beforeLines="50" w:after="156" w:afterLines="5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T0+25</w:t>
            </w:r>
          </w:p>
        </w:tc>
        <w:tc>
          <w:tcPr>
            <w:tcW w:w="1688" w:type="dxa"/>
            <w:vMerge w:val="continue"/>
            <w:vAlign w:val="center"/>
          </w:tcPr>
          <w:p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adjustRightInd w:val="0"/>
              <w:snapToGrid w:val="0"/>
              <w:spacing w:before="156" w:beforeLines="50" w:after="156" w:afterLines="5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1.3 未来一周拥堵趋势预测</w:t>
            </w:r>
          </w:p>
        </w:tc>
        <w:tc>
          <w:tcPr>
            <w:tcW w:w="2268" w:type="dxa"/>
          </w:tcPr>
          <w:p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32"/>
              </w:rPr>
              <w:t>4.4.5.1.3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9" w:type="dxa"/>
            <w:vAlign w:val="center"/>
          </w:tcPr>
          <w:p>
            <w:pPr>
              <w:adjustRightInd w:val="0"/>
              <w:snapToGrid w:val="0"/>
              <w:spacing w:before="156" w:beforeLines="50" w:after="156" w:afterLines="5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T0+30</w:t>
            </w:r>
          </w:p>
        </w:tc>
        <w:tc>
          <w:tcPr>
            <w:tcW w:w="1688" w:type="dxa"/>
            <w:vMerge w:val="continue"/>
            <w:vAlign w:val="center"/>
          </w:tcPr>
          <w:p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adjustRightInd w:val="0"/>
              <w:snapToGrid w:val="0"/>
              <w:spacing w:before="156" w:beforeLines="50" w:after="156" w:afterLines="5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1.4 重点节假日拥堵预测</w:t>
            </w:r>
          </w:p>
        </w:tc>
        <w:tc>
          <w:tcPr>
            <w:tcW w:w="2268" w:type="dxa"/>
          </w:tcPr>
          <w:p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32"/>
              </w:rPr>
              <w:t>4.4.5.1.4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9" w:type="dxa"/>
            <w:vAlign w:val="center"/>
          </w:tcPr>
          <w:p>
            <w:pPr>
              <w:adjustRightInd w:val="0"/>
              <w:snapToGrid w:val="0"/>
              <w:spacing w:before="156" w:beforeLines="50" w:after="156" w:afterLines="5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T0</w:t>
            </w:r>
            <w:r>
              <w:rPr>
                <w:rFonts w:ascii="Times New Roman" w:hAnsi="Times New Roman" w:eastAsia="仿宋_GB2312" w:cs="Times New Roman"/>
                <w:sz w:val="24"/>
              </w:rPr>
              <w:t>+60</w:t>
            </w:r>
          </w:p>
        </w:tc>
        <w:tc>
          <w:tcPr>
            <w:tcW w:w="1688" w:type="dxa"/>
            <w:vMerge w:val="restart"/>
            <w:vAlign w:val="center"/>
          </w:tcPr>
          <w:p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高速公路</w:t>
            </w:r>
          </w:p>
          <w:p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交通拥堵检测模型</w:t>
            </w:r>
          </w:p>
        </w:tc>
        <w:tc>
          <w:tcPr>
            <w:tcW w:w="3685" w:type="dxa"/>
            <w:vAlign w:val="center"/>
          </w:tcPr>
          <w:p>
            <w:pPr>
              <w:adjustRightInd w:val="0"/>
              <w:snapToGrid w:val="0"/>
              <w:spacing w:before="156" w:beforeLines="50" w:after="156" w:afterLines="5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2.1 基于车检器数据的高速公路断面交通拥堵检测模型</w:t>
            </w:r>
          </w:p>
        </w:tc>
        <w:tc>
          <w:tcPr>
            <w:tcW w:w="2268" w:type="dxa"/>
          </w:tcPr>
          <w:p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32"/>
              </w:rPr>
              <w:t>4.4.5.2.1（2）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9" w:type="dxa"/>
            <w:vAlign w:val="center"/>
          </w:tcPr>
          <w:p>
            <w:pPr>
              <w:adjustRightInd w:val="0"/>
              <w:snapToGrid w:val="0"/>
              <w:spacing w:before="156" w:beforeLines="50" w:after="156" w:afterLines="5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T0</w:t>
            </w:r>
            <w:r>
              <w:rPr>
                <w:rFonts w:ascii="Times New Roman" w:hAnsi="Times New Roman" w:eastAsia="仿宋_GB2312" w:cs="Times New Roman"/>
                <w:sz w:val="24"/>
              </w:rPr>
              <w:t>+70</w:t>
            </w:r>
          </w:p>
        </w:tc>
        <w:tc>
          <w:tcPr>
            <w:tcW w:w="1688" w:type="dxa"/>
            <w:vMerge w:val="continue"/>
            <w:vAlign w:val="center"/>
          </w:tcPr>
          <w:p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adjustRightInd w:val="0"/>
              <w:snapToGrid w:val="0"/>
              <w:spacing w:before="156" w:beforeLines="50" w:after="156" w:afterLines="5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2.2 基于上下游车检器数据的高速公路路段交通拥堵检测模型</w:t>
            </w:r>
          </w:p>
        </w:tc>
        <w:tc>
          <w:tcPr>
            <w:tcW w:w="2268" w:type="dxa"/>
          </w:tcPr>
          <w:p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32"/>
              </w:rPr>
              <w:t>4.4.5.2.1（3）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9" w:type="dxa"/>
            <w:vAlign w:val="center"/>
          </w:tcPr>
          <w:p>
            <w:pPr>
              <w:adjustRightInd w:val="0"/>
              <w:snapToGrid w:val="0"/>
              <w:spacing w:before="156" w:beforeLines="50" w:after="156" w:afterLines="5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T0</w:t>
            </w:r>
            <w:r>
              <w:rPr>
                <w:rFonts w:ascii="Times New Roman" w:hAnsi="Times New Roman" w:eastAsia="仿宋_GB2312" w:cs="Times New Roman"/>
                <w:sz w:val="24"/>
              </w:rPr>
              <w:t>+80</w:t>
            </w:r>
          </w:p>
        </w:tc>
        <w:tc>
          <w:tcPr>
            <w:tcW w:w="1688" w:type="dxa"/>
            <w:vMerge w:val="continue"/>
            <w:vAlign w:val="center"/>
          </w:tcPr>
          <w:p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adjustRightInd w:val="0"/>
              <w:snapToGrid w:val="0"/>
              <w:spacing w:before="156" w:beforeLines="50" w:after="156" w:afterLines="5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2.3 基于单车行驶信息的高速公路路段交通拥堵检测模型</w:t>
            </w:r>
          </w:p>
        </w:tc>
        <w:tc>
          <w:tcPr>
            <w:tcW w:w="2268" w:type="dxa"/>
          </w:tcPr>
          <w:p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32"/>
              </w:rPr>
              <w:t>4.4.5.2.1（4）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9" w:type="dxa"/>
            <w:vAlign w:val="center"/>
          </w:tcPr>
          <w:p>
            <w:pPr>
              <w:adjustRightInd w:val="0"/>
              <w:snapToGrid w:val="0"/>
              <w:spacing w:before="156" w:beforeLines="50" w:after="156" w:afterLines="5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T0</w:t>
            </w:r>
            <w:r>
              <w:rPr>
                <w:rFonts w:ascii="Times New Roman" w:hAnsi="Times New Roman" w:eastAsia="仿宋_GB2312" w:cs="Times New Roman"/>
                <w:sz w:val="24"/>
              </w:rPr>
              <w:t>+90</w:t>
            </w:r>
          </w:p>
        </w:tc>
        <w:tc>
          <w:tcPr>
            <w:tcW w:w="1688" w:type="dxa"/>
            <w:vMerge w:val="continue"/>
            <w:vAlign w:val="center"/>
          </w:tcPr>
          <w:p>
            <w:pPr>
              <w:adjustRightInd w:val="0"/>
              <w:snapToGrid w:val="0"/>
              <w:spacing w:before="156" w:beforeLines="50" w:after="156" w:afterLines="50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3685" w:type="dxa"/>
            <w:vAlign w:val="center"/>
          </w:tcPr>
          <w:p>
            <w:pPr>
              <w:adjustRightInd w:val="0"/>
              <w:snapToGrid w:val="0"/>
              <w:spacing w:before="156" w:beforeLines="50" w:after="156" w:afterLines="5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2.4 基于 ETC 数据的高速公路路段拥堵检测模型</w:t>
            </w:r>
          </w:p>
        </w:tc>
        <w:tc>
          <w:tcPr>
            <w:tcW w:w="2268" w:type="dxa"/>
          </w:tcPr>
          <w:p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32"/>
              </w:rPr>
              <w:t>4.4.5.2.1（6）</w:t>
            </w:r>
          </w:p>
        </w:tc>
      </w:tr>
    </w:tbl>
    <w:p>
      <w:pPr>
        <w:adjustRightInd w:val="0"/>
        <w:snapToGrid w:val="0"/>
        <w:spacing w:line="360" w:lineRule="auto"/>
        <w:ind w:firstLine="422" w:firstLineChars="176"/>
        <w:rPr>
          <w:rFonts w:hint="eastAsia" w:ascii="Times New Roman" w:hAnsi="Times New Roman" w:eastAsia="仿宋_GB2312"/>
          <w:sz w:val="24"/>
        </w:rPr>
      </w:pPr>
    </w:p>
    <w:sectPr>
      <w:pgSz w:w="11906" w:h="16838"/>
      <w:pgMar w:top="993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4405C8"/>
    <w:multiLevelType w:val="multilevel"/>
    <w:tmpl w:val="494405C8"/>
    <w:lvl w:ilvl="0" w:tentative="0">
      <w:start w:val="1"/>
      <w:numFmt w:val="bullet"/>
      <w:lvlText w:val="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D0F"/>
    <w:rsid w:val="00024986"/>
    <w:rsid w:val="000509A8"/>
    <w:rsid w:val="000953E1"/>
    <w:rsid w:val="000B700D"/>
    <w:rsid w:val="000E562F"/>
    <w:rsid w:val="0014392B"/>
    <w:rsid w:val="00184CA7"/>
    <w:rsid w:val="00184E05"/>
    <w:rsid w:val="001934B7"/>
    <w:rsid w:val="001A26BF"/>
    <w:rsid w:val="001A6FF2"/>
    <w:rsid w:val="001B4B42"/>
    <w:rsid w:val="002D189E"/>
    <w:rsid w:val="002E0FED"/>
    <w:rsid w:val="00307FED"/>
    <w:rsid w:val="0031732E"/>
    <w:rsid w:val="0032671D"/>
    <w:rsid w:val="00336190"/>
    <w:rsid w:val="00353D0F"/>
    <w:rsid w:val="00372480"/>
    <w:rsid w:val="003A3E07"/>
    <w:rsid w:val="003F1895"/>
    <w:rsid w:val="004D6E4C"/>
    <w:rsid w:val="00581463"/>
    <w:rsid w:val="005E3525"/>
    <w:rsid w:val="00625852"/>
    <w:rsid w:val="00657E18"/>
    <w:rsid w:val="00663F5D"/>
    <w:rsid w:val="006F4CDC"/>
    <w:rsid w:val="00707CD5"/>
    <w:rsid w:val="007B08B0"/>
    <w:rsid w:val="008342CB"/>
    <w:rsid w:val="00843395"/>
    <w:rsid w:val="00907FDC"/>
    <w:rsid w:val="00993AE9"/>
    <w:rsid w:val="00997681"/>
    <w:rsid w:val="009E26BB"/>
    <w:rsid w:val="00A37442"/>
    <w:rsid w:val="00A9039F"/>
    <w:rsid w:val="00B03B39"/>
    <w:rsid w:val="00B15060"/>
    <w:rsid w:val="00B5588A"/>
    <w:rsid w:val="00B56BFE"/>
    <w:rsid w:val="00B720AE"/>
    <w:rsid w:val="00B73BA6"/>
    <w:rsid w:val="00B91BA9"/>
    <w:rsid w:val="00BE2852"/>
    <w:rsid w:val="00BF1598"/>
    <w:rsid w:val="00C33983"/>
    <w:rsid w:val="00C81ECB"/>
    <w:rsid w:val="00C87D53"/>
    <w:rsid w:val="00D03FE8"/>
    <w:rsid w:val="00D04DE7"/>
    <w:rsid w:val="00D14641"/>
    <w:rsid w:val="00D37004"/>
    <w:rsid w:val="00D54343"/>
    <w:rsid w:val="00D70F6C"/>
    <w:rsid w:val="00D94DAE"/>
    <w:rsid w:val="00E021E9"/>
    <w:rsid w:val="00E325C3"/>
    <w:rsid w:val="00E96B61"/>
    <w:rsid w:val="00EE5FDC"/>
    <w:rsid w:val="00FA31A5"/>
    <w:rsid w:val="08494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等线" w:cs="等线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link w:val="14"/>
    <w:qFormat/>
    <w:uiPriority w:val="0"/>
    <w:pPr>
      <w:keepNext/>
      <w:keepLines/>
      <w:spacing w:before="280" w:after="290" w:line="372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5"/>
    <w:qFormat/>
    <w:uiPriority w:val="0"/>
    <w:pPr>
      <w:jc w:val="left"/>
    </w:p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7">
    <w:name w:val="annotation subject"/>
    <w:basedOn w:val="3"/>
    <w:next w:val="3"/>
    <w:link w:val="17"/>
    <w:semiHidden/>
    <w:unhideWhenUsed/>
    <w:uiPriority w:val="99"/>
    <w:rPr>
      <w:b/>
      <w:bCs/>
    </w:rPr>
  </w:style>
  <w:style w:type="table" w:styleId="9">
    <w:name w:val="Table Grid"/>
    <w:basedOn w:val="8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qFormat/>
    <w:uiPriority w:val="0"/>
    <w:rPr>
      <w:sz w:val="21"/>
      <w:szCs w:val="21"/>
    </w:rPr>
  </w:style>
  <w:style w:type="character" w:customStyle="1" w:styleId="12">
    <w:name w:val="页眉 字符"/>
    <w:basedOn w:val="10"/>
    <w:link w:val="5"/>
    <w:uiPriority w:val="99"/>
    <w:rPr>
      <w:sz w:val="18"/>
      <w:szCs w:val="18"/>
    </w:rPr>
  </w:style>
  <w:style w:type="character" w:customStyle="1" w:styleId="13">
    <w:name w:val="页脚 字符"/>
    <w:basedOn w:val="10"/>
    <w:link w:val="4"/>
    <w:uiPriority w:val="99"/>
    <w:rPr>
      <w:sz w:val="18"/>
      <w:szCs w:val="18"/>
    </w:rPr>
  </w:style>
  <w:style w:type="character" w:customStyle="1" w:styleId="14">
    <w:name w:val="标题 4 字符"/>
    <w:basedOn w:val="10"/>
    <w:link w:val="2"/>
    <w:uiPriority w:val="0"/>
    <w:rPr>
      <w:rFonts w:ascii="Cambria" w:hAnsi="Cambria" w:eastAsia="等线" w:cs="等线"/>
      <w:b/>
      <w:bCs/>
      <w:sz w:val="28"/>
      <w:szCs w:val="28"/>
    </w:rPr>
  </w:style>
  <w:style w:type="character" w:customStyle="1" w:styleId="15">
    <w:name w:val="批注文字 字符"/>
    <w:basedOn w:val="10"/>
    <w:link w:val="3"/>
    <w:qFormat/>
    <w:uiPriority w:val="0"/>
    <w:rPr>
      <w:rFonts w:ascii="Calibri" w:hAnsi="Calibri" w:eastAsia="等线" w:cs="等线"/>
      <w:szCs w:val="24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批注主题 字符"/>
    <w:basedOn w:val="15"/>
    <w:link w:val="7"/>
    <w:semiHidden/>
    <w:uiPriority w:val="99"/>
    <w:rPr>
      <w:rFonts w:ascii="Calibri" w:hAnsi="Calibri" w:eastAsia="等线" w:cs="等线"/>
      <w:b/>
      <w:bCs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403</Words>
  <Characters>2300</Characters>
  <Lines>19</Lines>
  <Paragraphs>5</Paragraphs>
  <TotalTime>110</TotalTime>
  <ScaleCrop>false</ScaleCrop>
  <LinksUpToDate>false</LinksUpToDate>
  <CharactersWithSpaces>2698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2025-05-07T09:14:00Z</dcterms:created>
  <dc:creator>zlj_cqu@cqu.edu.cn</dc:creator>
  <cp:lastModifiedBy>Kevin</cp:lastModifiedBy>
  <cp:lastPrinted>2025-02-24T02:19:00Z</cp:lastPrinted>
  <dcterms:modified xsi:type="dcterms:W3CDTF">2025-09-18T02:01:17Z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41C454C7BB514901A1C419B3389333EE</vt:lpwstr>
  </property>
</Properties>
</file>